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numPr>
          <w:ilvl w:val="0"/>
          <w:numId w:val="0"/>
        </w:numPr>
        <w:shd w:val="clear" w:color="auto" w:fill="FFFFFF"/>
        <w:spacing w:before="100" w:beforeAutospacing="1" w:after="100" w:afterAutospacing="1"/>
        <w:ind w:firstLine="2520" w:firstLineChars="900"/>
        <w:jc w:val="left"/>
        <w:rPr>
          <w:rFonts w:hint="default" w:ascii="微软雅黑" w:hAnsi="微软雅黑" w:eastAsia="微软雅黑" w:cs="宋体"/>
          <w:color w:val="333333"/>
          <w:kern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宋体"/>
          <w:color w:val="333333"/>
          <w:kern w:val="0"/>
          <w:sz w:val="28"/>
          <w:szCs w:val="28"/>
          <w:lang w:val="en-US" w:eastAsia="zh-CN"/>
        </w:rPr>
        <w:t>第6章  习题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23" w:lineRule="atLeast"/>
        <w:ind w:left="76" w:right="76"/>
        <w:rPr>
          <w:rFonts w:hint="eastAsia" w:ascii="微软雅黑" w:hAnsi="微软雅黑" w:eastAsia="微软雅黑" w:cs="宋体"/>
          <w:color w:val="333333"/>
          <w:kern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宋体"/>
          <w:color w:val="333333"/>
          <w:kern w:val="0"/>
          <w:sz w:val="24"/>
          <w:szCs w:val="24"/>
          <w:lang w:val="en-US" w:eastAsia="zh-CN"/>
        </w:rPr>
        <w:t>1.简述磁敏式效应的原理，并说明其应用?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23" w:lineRule="atLeast"/>
        <w:ind w:left="76" w:right="76"/>
        <w:rPr>
          <w:rFonts w:hint="eastAsia" w:ascii="微软雅黑" w:hAnsi="微软雅黑" w:eastAsia="微软雅黑" w:cs="宋体"/>
          <w:color w:val="333333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宋体"/>
          <w:color w:val="333333"/>
          <w:kern w:val="0"/>
          <w:sz w:val="24"/>
          <w:szCs w:val="24"/>
          <w:lang w:val="en-US" w:eastAsia="zh-CN" w:bidi="ar-SA"/>
        </w:rPr>
        <w:t>答:原理就是感知磁性物体的存在或者磁性强度（在有效范围内）这些磁性材料除永磁体外，还包括顺磁材料（铁、钴、 镍及其它们的合金）当然也可包括感知通电（直、交）线包或导线周围的磁场。应用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-SA"/>
        </w:rPr>
        <w:t>:</w:t>
      </w:r>
      <w:r>
        <w:rPr>
          <w:rFonts w:hint="eastAsia" w:ascii="微软雅黑" w:hAnsi="微软雅黑" w:eastAsia="微软雅黑" w:cs="宋体"/>
          <w:color w:val="333333"/>
          <w:kern w:val="0"/>
          <w:sz w:val="24"/>
          <w:szCs w:val="24"/>
          <w:lang w:val="en-US" w:eastAsia="zh-CN" w:bidi="ar-SA"/>
        </w:rPr>
        <w:t>检测磁场，位移</w:t>
      </w:r>
      <w:r>
        <w:rPr>
          <w:rFonts w:hint="eastAsia" w:ascii="微软雅黑" w:hAnsi="微软雅黑" w:eastAsia="微软雅黑" w:cs="微软雅黑"/>
          <w:color w:val="333333"/>
          <w:kern w:val="0"/>
          <w:sz w:val="24"/>
          <w:szCs w:val="24"/>
          <w:lang w:val="en-US" w:eastAsia="zh-CN" w:bidi="ar-SA"/>
        </w:rPr>
        <w:t>、</w:t>
      </w:r>
      <w:r>
        <w:rPr>
          <w:rFonts w:hint="eastAsia" w:ascii="微软雅黑" w:hAnsi="微软雅黑" w:eastAsia="微软雅黑" w:cs="宋体"/>
          <w:color w:val="333333"/>
          <w:kern w:val="0"/>
          <w:sz w:val="24"/>
          <w:szCs w:val="24"/>
          <w:lang w:val="en-US" w:eastAsia="zh-CN" w:bidi="ar-SA"/>
        </w:rPr>
        <w:t>转速</w:t>
      </w:r>
      <w:r>
        <w:rPr>
          <w:rFonts w:hint="eastAsia" w:ascii="微软雅黑" w:hAnsi="微软雅黑" w:eastAsia="微软雅黑" w:cs="微软雅黑"/>
          <w:color w:val="333333"/>
          <w:kern w:val="0"/>
          <w:sz w:val="24"/>
          <w:szCs w:val="24"/>
          <w:lang w:val="en-US" w:eastAsia="zh-CN" w:bidi="ar-SA"/>
        </w:rPr>
        <w:t>、</w:t>
      </w:r>
      <w:r>
        <w:rPr>
          <w:rFonts w:hint="eastAsia" w:ascii="微软雅黑" w:hAnsi="微软雅黑" w:eastAsia="微软雅黑" w:cs="宋体"/>
          <w:color w:val="333333"/>
          <w:kern w:val="0"/>
          <w:sz w:val="24"/>
          <w:szCs w:val="24"/>
          <w:lang w:val="en-US" w:eastAsia="zh-CN" w:bidi="ar-SA"/>
        </w:rPr>
        <w:t>地磁场的测量</w:t>
      </w:r>
      <w:r>
        <w:rPr>
          <w:rFonts w:hint="eastAsia" w:ascii="微软雅黑" w:hAnsi="微软雅黑" w:eastAsia="微软雅黑" w:cs="微软雅黑"/>
          <w:color w:val="333333"/>
          <w:kern w:val="0"/>
          <w:sz w:val="24"/>
          <w:szCs w:val="24"/>
          <w:lang w:val="en-US" w:eastAsia="zh-CN" w:bidi="ar-SA"/>
        </w:rPr>
        <w:t>、</w:t>
      </w:r>
      <w:r>
        <w:rPr>
          <w:rFonts w:hint="eastAsia" w:ascii="微软雅黑" w:hAnsi="微软雅黑" w:eastAsia="微软雅黑" w:cs="宋体"/>
          <w:color w:val="333333"/>
          <w:kern w:val="0"/>
          <w:sz w:val="24"/>
          <w:szCs w:val="24"/>
          <w:lang w:val="en-US" w:eastAsia="zh-CN" w:bidi="ar-SA"/>
        </w:rPr>
        <w:t>探矿</w:t>
      </w:r>
      <w:r>
        <w:rPr>
          <w:rFonts w:hint="eastAsia" w:ascii="微软雅黑" w:hAnsi="微软雅黑" w:eastAsia="微软雅黑" w:cs="微软雅黑"/>
          <w:color w:val="333333"/>
          <w:kern w:val="0"/>
          <w:sz w:val="24"/>
          <w:szCs w:val="24"/>
          <w:lang w:val="en-US" w:eastAsia="zh-CN" w:bidi="ar-SA"/>
        </w:rPr>
        <w:t>、漏磁探伤仪等等。</w:t>
      </w:r>
    </w:p>
    <w:p>
      <w:pPr>
        <w:widowControl/>
        <w:numPr>
          <w:ilvl w:val="0"/>
          <w:numId w:val="0"/>
        </w:numPr>
        <w:shd w:val="clear" w:color="auto" w:fill="FFFFFF"/>
        <w:spacing w:before="100" w:beforeAutospacing="1" w:after="100" w:afterAutospacing="1"/>
        <w:jc w:val="left"/>
        <w:rPr>
          <w:rFonts w:hint="eastAsia" w:ascii="微软雅黑" w:hAnsi="微软雅黑" w:eastAsia="微软雅黑" w:cs="微软雅黑"/>
          <w:color w:val="333333"/>
          <w:kern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宋体"/>
          <w:color w:val="333333"/>
          <w:kern w:val="0"/>
          <w:sz w:val="24"/>
          <w:szCs w:val="24"/>
          <w:lang w:val="en-US" w:eastAsia="zh-CN"/>
        </w:rPr>
        <w:t>2.一个磁敏式元件在一定的电流控制下，其磁敏式电势与哪些因素有关</w:t>
      </w:r>
      <w:r>
        <w:rPr>
          <w:rFonts w:hint="eastAsia" w:ascii="微软雅黑" w:hAnsi="微软雅黑" w:eastAsia="微软雅黑" w:cs="微软雅黑"/>
          <w:color w:val="333333"/>
          <w:kern w:val="0"/>
          <w:sz w:val="24"/>
          <w:szCs w:val="24"/>
          <w:lang w:val="en-US" w:eastAsia="zh-CN"/>
        </w:rPr>
        <w:t>?</w:t>
      </w:r>
    </w:p>
    <w:p>
      <w:pPr>
        <w:widowControl/>
        <w:numPr>
          <w:ilvl w:val="0"/>
          <w:numId w:val="0"/>
        </w:numPr>
        <w:shd w:val="clear" w:color="auto" w:fill="FFFFFF"/>
        <w:spacing w:before="100" w:beforeAutospacing="1" w:after="100" w:afterAutospacing="1"/>
        <w:jc w:val="left"/>
        <w:rPr>
          <w:rFonts w:hint="default" w:ascii="微软雅黑" w:hAnsi="微软雅黑" w:eastAsia="微软雅黑" w:cs="宋体"/>
          <w:color w:val="333333"/>
          <w:kern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color w:val="333333"/>
          <w:kern w:val="0"/>
          <w:sz w:val="24"/>
          <w:szCs w:val="24"/>
          <w:lang w:val="en-US" w:eastAsia="zh-CN"/>
        </w:rPr>
        <w:t>答:</w:t>
      </w:r>
      <w:r>
        <w:rPr>
          <w:rFonts w:hint="eastAsia" w:ascii="微软雅黑" w:hAnsi="微软雅黑" w:eastAsia="微软雅黑" w:cs="宋体"/>
          <w:color w:val="333333"/>
          <w:kern w:val="0"/>
          <w:sz w:val="24"/>
          <w:szCs w:val="24"/>
          <w:lang w:val="en-US" w:eastAsia="zh-CN"/>
        </w:rPr>
        <w:t>一个磁敏式元件在一定的电流控制下，由公式知其霍尔电势与电场强度B</w:t>
      </w:r>
      <w:r>
        <w:rPr>
          <w:rFonts w:hint="eastAsia" w:ascii="微软雅黑" w:hAnsi="微软雅黑" w:eastAsia="微软雅黑" w:cs="微软雅黑"/>
          <w:color w:val="333333"/>
          <w:kern w:val="0"/>
          <w:sz w:val="24"/>
          <w:szCs w:val="24"/>
          <w:lang w:val="en-US" w:eastAsia="zh-CN"/>
        </w:rPr>
        <w:t>、</w:t>
      </w:r>
      <w:r>
        <w:rPr>
          <w:rFonts w:hint="eastAsia" w:ascii="微软雅黑" w:hAnsi="微软雅黑" w:eastAsia="微软雅黑" w:cs="宋体"/>
          <w:color w:val="333333"/>
          <w:kern w:val="0"/>
          <w:sz w:val="24"/>
          <w:szCs w:val="24"/>
          <w:lang w:val="en-US" w:eastAsia="zh-CN"/>
        </w:rPr>
        <w:t>金属电板单位体积内电子数n</w:t>
      </w:r>
      <w:r>
        <w:rPr>
          <w:rFonts w:hint="eastAsia" w:ascii="微软雅黑" w:hAnsi="微软雅黑" w:eastAsia="微软雅黑" w:cs="微软雅黑"/>
          <w:color w:val="333333"/>
          <w:kern w:val="0"/>
          <w:sz w:val="24"/>
          <w:szCs w:val="24"/>
          <w:lang w:val="en-US" w:eastAsia="zh-CN"/>
        </w:rPr>
        <w:t>、单位电子所带电荷e和金属电板的厚度d等四个因素有关。</w:t>
      </w:r>
    </w:p>
    <w:p>
      <w:pPr>
        <w:widowControl/>
        <w:numPr>
          <w:ilvl w:val="0"/>
          <w:numId w:val="0"/>
        </w:numPr>
        <w:shd w:val="clear" w:color="auto" w:fill="FFFFFF"/>
        <w:spacing w:before="100" w:beforeAutospacing="1" w:after="100" w:afterAutospacing="1"/>
        <w:jc w:val="left"/>
        <w:rPr>
          <w:rFonts w:hint="eastAsia" w:ascii="微软雅黑" w:hAnsi="微软雅黑" w:eastAsia="微软雅黑" w:cs="宋体"/>
          <w:color w:val="333333"/>
          <w:kern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宋体"/>
          <w:color w:val="333333"/>
          <w:kern w:val="0"/>
          <w:sz w:val="24"/>
          <w:szCs w:val="24"/>
          <w:lang w:val="en-US" w:eastAsia="zh-CN"/>
        </w:rPr>
        <w:t>3.为什么说某些半导体材料是制造霍尔元件的最佳材料?</w:t>
      </w:r>
    </w:p>
    <w:p>
      <w:pPr>
        <w:widowControl/>
        <w:numPr>
          <w:ilvl w:val="0"/>
          <w:numId w:val="0"/>
        </w:numPr>
        <w:shd w:val="clear" w:color="auto" w:fill="FFFFFF"/>
        <w:spacing w:before="100" w:beforeAutospacing="1" w:after="100" w:afterAutospacing="1"/>
        <w:jc w:val="left"/>
        <w:rPr>
          <w:rFonts w:hint="eastAsia" w:ascii="微软雅黑" w:hAnsi="微软雅黑" w:eastAsia="微软雅黑" w:cs="宋体"/>
          <w:color w:val="333333"/>
          <w:kern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宋体"/>
          <w:color w:val="333333"/>
          <w:kern w:val="0"/>
          <w:sz w:val="24"/>
          <w:szCs w:val="24"/>
          <w:lang w:val="en-US" w:eastAsia="zh-CN"/>
        </w:rPr>
        <w:t>答:霍尔电势与材料的载流子迁移率成正比，要想霍尔电势强，材料的电阻率必须要高，且迁移率也要大。虽然金属导体的载流子迁移率很大，但其电阻率低，绝艳体电阻率很高，但其载流子迁移率低，而某些半导体材料的迁移率和电阻率都比较大，可获得较大的霍尔电势，因此是最佳的霍尔传感器材料。</w:t>
      </w:r>
    </w:p>
    <w:p>
      <w:pPr>
        <w:widowControl/>
        <w:shd w:val="clear" w:color="auto" w:fill="FFFFFF"/>
        <w:spacing w:before="100" w:beforeAutospacing="1" w:after="100" w:afterAutospacing="1"/>
        <w:jc w:val="left"/>
        <w:rPr>
          <w:rFonts w:hint="eastAsia"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333333"/>
          <w:kern w:val="0"/>
          <w:sz w:val="24"/>
          <w:szCs w:val="24"/>
        </w:rPr>
        <w:t>4.磁敏二极管的工作原理？</w:t>
      </w:r>
    </w:p>
    <w:p>
      <w:pPr>
        <w:widowControl/>
        <w:shd w:val="clear" w:color="auto" w:fill="FFFFFF"/>
        <w:spacing w:before="100" w:beforeAutospacing="1" w:after="100" w:afterAutospacing="1"/>
        <w:jc w:val="left"/>
        <w:rPr>
          <w:rFonts w:hint="eastAsia"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333333"/>
          <w:kern w:val="0"/>
          <w:sz w:val="24"/>
          <w:szCs w:val="24"/>
        </w:rPr>
        <w:t>答：当磁敏二极管未受到外界磁场作用时，外加正偏压，如图（a）所示，则有大量的空穴从P区通过I区进入N区，同时也有大量电子注入P区，形成电流。只有少量电子和空穴在I区复合掉。当磁敏二极管受到外界磁场H‘（正向磁场）作用时，如图（b）所示，则电子和空穴受到洛伦兹力的作用而向r区偏转，由于r区的电子和空穴复合消失速度比光滑面I区快，因此形成的电流因复合速度快而成小。当磁敏二极管受到外界磁场H—（反向磁场）作用时，如图（c）所示，电子—空穴对受到洛伦兹力作用向光滑面偏转，电子—空穴的复合率明显威小，因而形成的电流变大。（磁敏二极管反向偏置时，仅流过很微小电流，几乎与磁场无关。）利用磁敏二极管在磁场强度的变化下，其电流发生变化，便可实现磁电转换。</w:t>
      </w:r>
    </w:p>
    <w:p>
      <w:pPr>
        <w:widowControl/>
        <w:shd w:val="clear" w:color="auto" w:fill="FFFFFF"/>
        <w:spacing w:before="100" w:beforeAutospacing="1" w:after="100" w:afterAutospacing="1"/>
        <w:jc w:val="left"/>
        <w:rPr>
          <w:rFonts w:hint="eastAsia" w:ascii="微软雅黑" w:hAnsi="微软雅黑" w:eastAsia="微软雅黑" w:cs="宋体"/>
          <w:color w:val="333333"/>
          <w:kern w:val="0"/>
          <w:sz w:val="18"/>
          <w:szCs w:val="18"/>
        </w:rPr>
      </w:pPr>
      <w:r>
        <w:rPr>
          <w:rFonts w:ascii="微软雅黑" w:hAnsi="微软雅黑" w:eastAsia="微软雅黑" w:cs="宋体"/>
          <w:color w:val="333333"/>
          <w:kern w:val="0"/>
          <w:szCs w:val="21"/>
        </w:rPr>
        <w:drawing>
          <wp:inline distT="0" distB="0" distL="0" distR="0">
            <wp:extent cx="4762500" cy="1381125"/>
            <wp:effectExtent l="19050" t="0" r="0" b="0"/>
            <wp:docPr id="2" name="图片 1" descr="https://09imgmini.eastday.com/mobile/20191209/2019120914_dd07ce7dcac54af9ba1f0e8cf80d7a58_3774_wm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https://09imgmini.eastday.com/mobile/20191209/2019120914_dd07ce7dcac54af9ba1f0e8cf80d7a58_3774_wm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numPr>
          <w:ilvl w:val="0"/>
          <w:numId w:val="1"/>
        </w:numPr>
        <w:shd w:val="clear" w:color="auto" w:fill="FFFFFF"/>
        <w:jc w:val="left"/>
        <w:rPr>
          <w:rFonts w:hint="eastAsia" w:ascii="微软雅黑" w:hAnsi="微软雅黑" w:eastAsia="微软雅黑" w:cs="微软雅黑"/>
          <w:color w:val="333333"/>
          <w:kern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宋体"/>
          <w:color w:val="333333"/>
          <w:kern w:val="0"/>
          <w:sz w:val="24"/>
          <w:szCs w:val="24"/>
          <w:lang w:val="en-US" w:eastAsia="zh-CN"/>
        </w:rPr>
        <w:t>磁敏二极管的特性是什么</w:t>
      </w:r>
      <w:r>
        <w:rPr>
          <w:rFonts w:hint="eastAsia" w:ascii="微软雅黑" w:hAnsi="微软雅黑" w:eastAsia="微软雅黑" w:cs="微软雅黑"/>
          <w:color w:val="333333"/>
          <w:kern w:val="0"/>
          <w:sz w:val="24"/>
          <w:szCs w:val="24"/>
          <w:lang w:val="en-US" w:eastAsia="zh-CN"/>
        </w:rPr>
        <w:t>?</w:t>
      </w:r>
    </w:p>
    <w:p>
      <w:pPr>
        <w:widowControl/>
        <w:numPr>
          <w:ilvl w:val="0"/>
          <w:numId w:val="0"/>
        </w:numPr>
        <w:shd w:val="clear" w:color="auto" w:fill="FFFFFF"/>
        <w:ind w:left="210" w:hanging="240" w:hangingChars="100"/>
        <w:jc w:val="left"/>
        <w:rPr>
          <w:rFonts w:hint="default" w:ascii="宋体" w:hAnsi="宋体" w:eastAsia="宋体" w:cs="宋体"/>
          <w:color w:val="333333"/>
          <w:kern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宋体"/>
          <w:color w:val="333333"/>
          <w:kern w:val="0"/>
          <w:sz w:val="24"/>
          <w:szCs w:val="24"/>
          <w:lang w:val="en-US" w:eastAsia="zh-CN"/>
        </w:rPr>
        <w:t>答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/>
        </w:rPr>
        <w:t>:（1）磁电特性：在给定条件下，磁敏二极管的输出电压变化量与外加磁场间的变化关系。（2）伏安特性：在给定磁场情况下，磁敏二极管两端正向偏压和通过它的电流的关系曲线。（3）温度特性：指在标准测试条件下，输出电压变化量（或无磁场作用时输出电压）随温度变化的规律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2E26E2"/>
    <w:multiLevelType w:val="singleLevel"/>
    <w:tmpl w:val="352E26E2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A4AE8"/>
    <w:rsid w:val="00A7772D"/>
    <w:rsid w:val="00AA4AE8"/>
    <w:rsid w:val="0BF31916"/>
    <w:rsid w:val="0ED665F0"/>
    <w:rsid w:val="14B44ACC"/>
    <w:rsid w:val="190B64E6"/>
    <w:rsid w:val="2CE177DA"/>
    <w:rsid w:val="2F110322"/>
    <w:rsid w:val="2F2E7442"/>
    <w:rsid w:val="35907939"/>
    <w:rsid w:val="3B8D2327"/>
    <w:rsid w:val="3DCD285C"/>
    <w:rsid w:val="3E4F6C93"/>
    <w:rsid w:val="47B74D1E"/>
    <w:rsid w:val="4E9756B5"/>
    <w:rsid w:val="57855B98"/>
    <w:rsid w:val="5AD7634B"/>
    <w:rsid w:val="684E7142"/>
    <w:rsid w:val="6BC86978"/>
    <w:rsid w:val="6C0B1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Strong"/>
    <w:basedOn w:val="5"/>
    <w:qFormat/>
    <w:uiPriority w:val="22"/>
  </w:style>
  <w:style w:type="character" w:styleId="7">
    <w:name w:val="FollowedHyperlink"/>
    <w:basedOn w:val="5"/>
    <w:semiHidden/>
    <w:unhideWhenUsed/>
    <w:uiPriority w:val="99"/>
    <w:rPr>
      <w:color w:val="111111"/>
      <w:u w:val="none"/>
    </w:rPr>
  </w:style>
  <w:style w:type="character" w:styleId="8">
    <w:name w:val="Emphasis"/>
    <w:basedOn w:val="5"/>
    <w:qFormat/>
    <w:uiPriority w:val="20"/>
  </w:style>
  <w:style w:type="character" w:styleId="9">
    <w:name w:val="Hyperlink"/>
    <w:basedOn w:val="5"/>
    <w:semiHidden/>
    <w:unhideWhenUsed/>
    <w:uiPriority w:val="99"/>
    <w:rPr>
      <w:b/>
      <w:color w:val="111111"/>
      <w:u w:val="none"/>
    </w:r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  <w:style w:type="character" w:customStyle="1" w:styleId="11">
    <w:name w:val="bds_more2"/>
    <w:basedOn w:val="5"/>
    <w:uiPriority w:val="0"/>
    <w:rPr>
      <w:rFonts w:hint="eastAsia" w:ascii="宋体" w:hAnsi="宋体" w:eastAsia="宋体" w:cs="宋体"/>
    </w:rPr>
  </w:style>
  <w:style w:type="character" w:customStyle="1" w:styleId="12">
    <w:name w:val="bds_more3"/>
    <w:basedOn w:val="5"/>
    <w:uiPriority w:val="0"/>
  </w:style>
  <w:style w:type="character" w:customStyle="1" w:styleId="13">
    <w:name w:val="bds_more4"/>
    <w:basedOn w:val="5"/>
    <w:uiPriority w:val="0"/>
  </w:style>
  <w:style w:type="character" w:customStyle="1" w:styleId="14">
    <w:name w:val="bds_nopic"/>
    <w:basedOn w:val="5"/>
    <w:uiPriority w:val="0"/>
  </w:style>
  <w:style w:type="character" w:customStyle="1" w:styleId="15">
    <w:name w:val="bds_nopic1"/>
    <w:basedOn w:val="5"/>
    <w:uiPriority w:val="0"/>
  </w:style>
  <w:style w:type="character" w:customStyle="1" w:styleId="16">
    <w:name w:val="bds_nopic2"/>
    <w:basedOn w:val="5"/>
    <w:uiPriority w:val="0"/>
  </w:style>
  <w:style w:type="character" w:customStyle="1" w:styleId="17">
    <w:name w:val="now"/>
    <w:basedOn w:val="5"/>
    <w:uiPriority w:val="0"/>
    <w:rPr>
      <w:shd w:val="clear" w:fill="DD22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</Words>
  <Characters>291</Characters>
  <Lines>2</Lines>
  <Paragraphs>1</Paragraphs>
  <TotalTime>46</TotalTime>
  <ScaleCrop>false</ScaleCrop>
  <LinksUpToDate>false</LinksUpToDate>
  <CharactersWithSpaces>340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2020-09-08T09:08:00Z</dcterms:created>
  <dc:creator>Administrator</dc:creator>
  <cp:lastModifiedBy>马驰</cp:lastModifiedBy>
  <dcterms:modified xsi:type="dcterms:W3CDTF">2020-09-09T03:24:40Z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